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28"/>
      </w:tblGrid>
      <w:tr w:rsidR="00A45BF7" w:rsidRPr="005F61CA" w:rsidTr="00A45BF7">
        <w:trPr>
          <w:trHeight w:val="703"/>
          <w:jc w:val="center"/>
        </w:trPr>
        <w:tc>
          <w:tcPr>
            <w:tcW w:w="98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A45BF7" w:rsidRPr="005F61CA" w:rsidRDefault="00A45BF7" w:rsidP="00E00BEE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2177C6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8D731D" w:rsidRPr="00164A75" w:rsidTr="00A45BF7">
        <w:trPr>
          <w:trHeight w:val="703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D731D" w:rsidRPr="00164A75" w:rsidRDefault="008D731D" w:rsidP="00E00BEE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:rsidR="008D731D" w:rsidRPr="008D731D" w:rsidRDefault="008D731D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8D731D">
              <w:rPr>
                <w:rFonts w:ascii="Times New Roman" w:eastAsia="Calibri" w:hAnsi="Times New Roman" w:cs="Times New Roman"/>
                <w:b/>
                <w:lang w:val="sr-Cyrl-RS"/>
              </w:rPr>
              <w:t>УТВРЂИВАЊЕ ИСПУЊЕНОСТИ УСЛОВА ЗА ПОЧЕТАК РАДА ПОСТРОЈЕЊА ЗА УПРАВЉАЊЕ ОТПАДОМ</w:t>
            </w:r>
          </w:p>
        </w:tc>
      </w:tr>
      <w:tr w:rsidR="008D731D" w:rsidRPr="005F61CA" w:rsidTr="008D731D">
        <w:trPr>
          <w:trHeight w:val="478"/>
          <w:jc w:val="center"/>
        </w:trPr>
        <w:tc>
          <w:tcPr>
            <w:tcW w:w="9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D731D" w:rsidRPr="005F61CA" w:rsidRDefault="008D731D" w:rsidP="00E00BEE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lang w:val="ru-RU"/>
              </w:rPr>
              <w:t>Прописи:</w:t>
            </w:r>
            <w:r w:rsidRPr="00164A7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Закон о управљању отпадом (''Сл. гл.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РС'', бр. 36/09, 88/10, 14/16)</w:t>
            </w:r>
          </w:p>
        </w:tc>
      </w:tr>
    </w:tbl>
    <w:p w:rsidR="0057353A" w:rsidRPr="005F61CA" w:rsidRDefault="0057353A" w:rsidP="00E00B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9"/>
        <w:gridCol w:w="4304"/>
      </w:tblGrid>
      <w:tr w:rsidR="008D731D" w:rsidRPr="00164A75" w:rsidTr="001E7EB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31D" w:rsidRPr="00164A75" w:rsidRDefault="008D731D" w:rsidP="00E00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Подаци о надзираном субјекту (правном лицу, предузетнику)</w:t>
            </w:r>
          </w:p>
        </w:tc>
      </w:tr>
      <w:tr w:rsidR="008D731D" w:rsidRPr="005F61CA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Назив правног лица, предузетника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164A75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7A741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164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Општина и место седишта</w:t>
            </w:r>
            <w:r w:rsidR="007A741A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5F61CA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F6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Претежна шифра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5F61CA" w:rsidRDefault="008D731D" w:rsidP="00E00BEE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1CA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делатности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164A75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164A75" w:rsidRDefault="008D731D" w:rsidP="00E00BEE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Pr="008D731D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Адреса постројења за управљање отпадом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31D" w:rsidRPr="00164A75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31D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Број кат.парцеле и назив кат.општине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2D37" w:rsidRPr="00164A75" w:rsidTr="001E7EBE"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37" w:rsidRDefault="00AE2D37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Парцела у власништву или закупу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Власништво                                               </w:t>
            </w:r>
          </w:p>
          <w:p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Закуп                                     </w:t>
            </w:r>
          </w:p>
          <w:p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≤ 5 год.</w:t>
            </w:r>
          </w:p>
          <w:p w:rsidR="00AE2D37" w:rsidRPr="00AE2D37" w:rsidRDefault="00AE2D37" w:rsidP="00E00BEE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4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&gt; 5 год. до ≤ 10 год.                     </w:t>
            </w:r>
          </w:p>
          <w:p w:rsidR="00AE2D37" w:rsidRPr="00AE2D37" w:rsidRDefault="00AE2D37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5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&gt; 10 год.    </w:t>
            </w:r>
          </w:p>
          <w:p w:rsidR="00AE2D37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6"/>
            <w:r w:rsidRPr="00AE2D37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Власништво (део) и закуп (део)                                                                   </w:t>
            </w:r>
          </w:p>
        </w:tc>
      </w:tr>
    </w:tbl>
    <w:p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240"/>
      </w:tblGrid>
      <w:tr w:rsidR="008D731D" w:rsidRPr="005F61CA" w:rsidTr="008D731D">
        <w:trPr>
          <w:trHeight w:val="628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:rsidR="008D731D" w:rsidRPr="008D731D" w:rsidRDefault="008D731D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Захтев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8D731D" w:rsidRPr="005F61CA" w:rsidRDefault="008D731D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sr-Cyrl-CS"/>
              </w:rPr>
            </w:pPr>
          </w:p>
        </w:tc>
      </w:tr>
      <w:tr w:rsidR="008D731D" w:rsidRPr="00164A75" w:rsidTr="008D731D">
        <w:trPr>
          <w:trHeight w:val="461"/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Захтев за издавање дозволе за управљање отпадом поднет је за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7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8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9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8D731D" w:rsidRPr="008D731D" w:rsidRDefault="008D731D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0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</w:t>
            </w:r>
          </w:p>
          <w:p w:rsidR="008D731D" w:rsidRPr="00164A75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11"/>
            <w:r w:rsidRPr="008D731D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</w:tc>
      </w:tr>
    </w:tbl>
    <w:p w:rsidR="008D731D" w:rsidRPr="00164A75" w:rsidRDefault="008D731D" w:rsidP="00E00BEE">
      <w:pPr>
        <w:spacing w:after="0" w:line="240" w:lineRule="auto"/>
        <w:rPr>
          <w:lang w:val="ru-RU"/>
        </w:rPr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571"/>
        <w:gridCol w:w="1398"/>
      </w:tblGrid>
      <w:tr w:rsidR="00AE2D37" w:rsidRPr="005F61CA" w:rsidTr="00E00BEE">
        <w:trPr>
          <w:cantSplit/>
          <w:trHeight w:val="85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AE2D37" w:rsidRPr="00AE2D37" w:rsidRDefault="00AE2D37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E2D3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Постројење за управљање отпадом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AE2D37" w:rsidRPr="00AE2D37" w:rsidRDefault="00AE2D37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E2D3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D731D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8D731D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постројење за управљање отпадом обезбеђено од неовлаш</w:t>
            </w:r>
            <w:r w:rsidR="00DD4419">
              <w:rPr>
                <w:rFonts w:ascii="Times New Roman" w:hAnsi="Times New Roman"/>
                <w:sz w:val="24"/>
                <w:szCs w:val="24"/>
                <w:lang w:val="sr-Cyrl-RS"/>
              </w:rPr>
              <w:t>ћ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еног приступа?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D731D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701285598"/>
              </w:sdtPr>
              <w:sdtEndPr/>
              <w:sdtContent>
                <w:bookmarkStart w:id="12" w:name="Check5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2"/>
              </w:sdtContent>
            </w:sdt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:rsidR="008D731D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19149279"/>
              </w:sdtPr>
              <w:sdtEndPr/>
              <w:sdtContent>
                <w:bookmarkStart w:id="13" w:name="Check6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3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8D731D" w:rsidRPr="005F6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8D731D" w:rsidRPr="00164A75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 на локацији обезбеђена неопходна инфраструктура за несметану манипулацију отпадом (утовар, истовар, мерење, препакивање, унутрашњи транспорт</w:t>
            </w:r>
            <w:r w:rsidRPr="00164A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....)?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D731D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601537755"/>
              </w:sdtPr>
              <w:sdtEndPr/>
              <w:sdtContent>
                <w:bookmarkStart w:id="14" w:name="Check7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4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:rsidR="008D731D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95667833"/>
              </w:sdtPr>
              <w:sdtEndPr/>
              <w:sdtContent>
                <w:bookmarkStart w:id="15" w:name="Check8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5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8D731D" w:rsidRPr="00164A75" w:rsidRDefault="00AE2D37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на локацији је обезбеђена вага за мерење отпада/услужно мерење отпада (уговор)?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D731D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20841314"/>
              </w:sdtPr>
              <w:sdtEndPr/>
              <w:sdtContent>
                <w:bookmarkStart w:id="16" w:name="Check9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6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  <w:p w:rsidR="008D731D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69718984"/>
              </w:sdtPr>
              <w:sdtEndPr/>
              <w:sdtContent>
                <w:bookmarkStart w:id="17" w:name="Check10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7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731D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8D731D" w:rsidRPr="005F61CA" w:rsidRDefault="008D731D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8D731D" w:rsidRPr="00AE2D37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ће оператер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управљати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опасним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отпадом у</w:t>
            </w:r>
            <w:r w:rsidR="00AE2D3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за управљање </w:t>
            </w:r>
            <w:r w:rsidR="00AE2D37"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отпадом</w:t>
            </w:r>
            <w:r w:rsidR="00AE2D3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8D731D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85909194"/>
              </w:sdtPr>
              <w:sdtEndPr/>
              <w:sdtContent>
                <w:bookmarkStart w:id="18" w:name="Check11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8"/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:rsidR="008D731D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602864548"/>
              </w:sdtPr>
              <w:sdtEndPr/>
              <w:sdtContent>
                <w:bookmarkStart w:id="19" w:name="Check13"/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8D731D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bookmarkEnd w:id="19"/>
                <w:r w:rsidR="008D731D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AE2D37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ће оператер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управљати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опасним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отпадом у 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постројењ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за управљање </w:t>
            </w: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отпадом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AE2D37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177693615"/>
              </w:sdtPr>
              <w:sdtEndPr/>
              <w:sdtContent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:rsidR="00AE2D37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47440859"/>
              </w:sdtPr>
              <w:sdtEndPr/>
              <w:sdtContent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AE2D37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AE2D37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AE2D37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поседује сагласност на 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Студиј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о процени утицаја на животну средину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, односно</w:t>
            </w:r>
            <w:r w:rsidR="00AE2D37" w:rsidRPr="00164A7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AE2D37"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Решење да није потребна процена утицаја на животну средину</w:t>
            </w:r>
            <w:r w:rsidR="00AE2D37" w:rsidRPr="005B2573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за локацију где се обавља делатност управљања отпадом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973205292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:rsidR="00AE2D37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660932380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5B2573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су обезбеђене мере заштите животне средине предвиђене студијом о процени утицаја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 односно</w:t>
            </w:r>
            <w:r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 xml:space="preserve"> Решење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м</w:t>
            </w:r>
            <w:r w:rsidRPr="005B2573"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 xml:space="preserve"> да није потребна процена утицаја на животну средину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485286888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:rsidR="00AE2D37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1782097601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је и</w:t>
            </w:r>
            <w:r w:rsidRPr="00640A8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зрађен Радни план постројења за управљање отпадом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365017388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:rsidR="00AE2D37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-2000264564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D37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AE2D37" w:rsidRPr="005F61CA" w:rsidRDefault="00AE2D37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AE2D37" w:rsidRDefault="00E02794" w:rsidP="00E00BE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о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према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 посуде које ће се користити за складиштење и/или опрема и уређаји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инсталиран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и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у постројењу одговара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ју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опреми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, посудама и уређајима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наведеним у поднетом захтеву</w:t>
            </w:r>
            <w:r w:rsidR="002849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и Радном плану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5F61CA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915981918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</w:t>
            </w:r>
          </w:p>
          <w:p w:rsidR="00AE2D37" w:rsidRDefault="002F67F1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id w:val="1602218681"/>
              </w:sdtPr>
              <w:sdtEndPr/>
              <w:sdtContent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instrText xml:space="preserve"> FORMCHECKBOX </w:instrText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</w:r>
                <w:r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separate"/>
                </w:r>
                <w:r w:rsidR="00E02794">
                  <w:rPr>
                    <w:rFonts w:ascii="Times New Roman" w:eastAsia="Calibri" w:hAnsi="Segoe UI Symbol" w:cs="Times New Roman"/>
                    <w:sz w:val="24"/>
                    <w:szCs w:val="24"/>
                  </w:rPr>
                  <w:fldChar w:fldCharType="end"/>
                </w:r>
                <w:r w:rsidR="00E02794" w:rsidRPr="005F61C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</w:t>
                </w:r>
              </w:sdtContent>
            </w:sdt>
            <w:r w:rsidR="00E0279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AE2D37" w:rsidRPr="005F61CA" w:rsidRDefault="00AE2D37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С</w:t>
            </w:r>
            <w:r w:rsidRPr="00B555F4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кладишт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е</w:t>
            </w:r>
            <w:r w:rsidRPr="00B555F4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је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0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Привремено складиште на месту настанка</w:t>
            </w:r>
          </w:p>
          <w:p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Складиште као постројење</w:t>
            </w:r>
          </w:p>
          <w:p w:rsidR="00E02794" w:rsidRPr="00164A75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2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Складиште у постројењу за рециклажу, поновно искори-шћење или одлагање у којем се отпад припрема за третман, укључујући и трансфер станицу</w:t>
            </w:r>
          </w:p>
          <w:p w:rsidR="00E02794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Није релевантно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Складиште отпада </w:t>
            </w:r>
            <w:r w:rsidR="00C83C3F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је 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уређено у складу са Правилником о условима и начину сакупљања, транспорта, складиштења и третмана отпада који се користи као секундарна сировина или за добијање енергије),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равилником за посебну врсту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4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5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6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794" w:rsidRDefault="00E02794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Складиште опасног отпада уређено у складу са Правилником о начину складиштења, паковања и обележавања опасног отпада,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</w:t>
            </w:r>
            <w:r w:rsidRPr="00017DC5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равилником за посебну врсту опасног отпада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02794" w:rsidRP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:rsidR="00E02794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Делимично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E02794" w:rsidRPr="005F61CA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94" w:rsidRPr="00164A75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02794" w:rsidRPr="005F61CA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794" w:rsidRPr="006513C0" w:rsidRDefault="00E02794" w:rsidP="00E00B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Максимални п</w:t>
            </w:r>
            <w:r w:rsidRPr="00472911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ројектовани капацитет постројења за складиштење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 xml:space="preserve"> у једном тренутку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E02794" w:rsidRPr="00E02794" w:rsidRDefault="00E02794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7"/>
            <w:r w:rsidRPr="00E02794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Укупни капацитет за све врсте отпада: __________</w:t>
            </w:r>
          </w:p>
          <w:p w:rsidR="00E02794" w:rsidRPr="00E00BEE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sr-Cyrl-CS"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E02794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2794" w:rsidRPr="00164A75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02794" w:rsidRPr="00164A75" w:rsidRDefault="00E02794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E02794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Максимални пројектовани дневни капацитет постројења за третман, односно поновно искоришћење отпада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8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Укупни капацитет за све врсте отпада: __________</w:t>
            </w:r>
          </w:p>
          <w:p w:rsidR="00E02794" w:rsidRPr="00E00BEE" w:rsidRDefault="00E02794" w:rsidP="00E00B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sr-Cyrl-CS"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E02794" w:rsidRPr="00164A75" w:rsidRDefault="00E02794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A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E26AA" w:rsidRPr="00164A75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95251C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Постројење за третман отпада је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29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Стационарно постројење</w:t>
            </w:r>
          </w:p>
          <w:p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0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Мобилно постројење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164A75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Класа депоније за одлагање отпада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6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1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Инертног отпада</w:t>
            </w:r>
          </w:p>
          <w:p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7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2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Неопасног отпада</w:t>
            </w:r>
          </w:p>
          <w:p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3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Опасног отпада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E26AA" w:rsidRPr="00164A75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A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E26AA" w:rsidRPr="00164A75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постоје процедуре за пријем отпада на депонију?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9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4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0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5"/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оператер поседује Оперативни план са распоредом и динамиком пуњења депоније?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6A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 w:rsidRPr="002E26AA"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  <w:t>Да ли постројење за управљање отпадом подлеже обавези исходовања Интегрисане дозволе?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26AA" w:rsidRDefault="002E26AA" w:rsidP="00E00BEE">
      <w:pPr>
        <w:spacing w:after="0" w:line="240" w:lineRule="auto"/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245"/>
        <w:gridCol w:w="1724"/>
      </w:tblGrid>
      <w:tr w:rsidR="002E26AA" w:rsidRPr="005F61CA" w:rsidTr="002E26AA">
        <w:trPr>
          <w:trHeight w:val="85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E26AA"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  <w:t>Квалификовано лице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E26A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E26AA" w:rsidRPr="005F61CA" w:rsidTr="00E00BEE">
        <w:trPr>
          <w:trHeight w:val="85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sr-Cyrl-CS" w:eastAsia="ru-RU"/>
              </w:rPr>
              <w:t>Да ли је оператер одредио квалификовано лице одговорно за стручан рад за управљање отпадом?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AA" w:rsidRP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:rsidR="002E26AA" w:rsidRDefault="002E26A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26AA" w:rsidRDefault="002E26AA" w:rsidP="00E00BEE">
      <w:pPr>
        <w:spacing w:after="0" w:line="240" w:lineRule="auto"/>
      </w:pP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08"/>
        <w:gridCol w:w="2245"/>
        <w:gridCol w:w="1724"/>
      </w:tblGrid>
      <w:tr w:rsidR="002E26AA" w:rsidRPr="005F61CA" w:rsidTr="00E00BEE">
        <w:trPr>
          <w:cantSplit/>
          <w:trHeight w:val="85"/>
          <w:jc w:val="center"/>
        </w:trPr>
        <w:tc>
          <w:tcPr>
            <w:tcW w:w="8174" w:type="dxa"/>
            <w:gridSpan w:val="3"/>
            <w:shd w:val="clear" w:color="auto" w:fill="D9D9D9" w:themeFill="background1" w:themeFillShade="D9"/>
            <w:vAlign w:val="center"/>
          </w:tcPr>
          <w:p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  <w:r w:rsidRPr="002E26AA">
              <w:rPr>
                <w:rFonts w:ascii="Times New Roman" w:hAnsi="Times New Roman" w:cs="Times New Roman"/>
                <w:b/>
                <w:sz w:val="24"/>
                <w:szCs w:val="24"/>
                <w:lang w:val="sr-Cyrl-CS" w:eastAsia="ru-RU"/>
              </w:rPr>
              <w:t>Дозволе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2E26AA" w:rsidRPr="002E26AA" w:rsidRDefault="002E26AA" w:rsidP="00E00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2E26AA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E26A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E26AA" w:rsidRPr="005F61CA" w:rsidRDefault="002E26A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2E26AA" w:rsidRDefault="002E26AA" w:rsidP="00E00B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привредни субјект поседује</w:t>
            </w:r>
            <w:r w:rsidRPr="00C705C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другу </w:t>
            </w:r>
            <w:r w:rsidRPr="00C705C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у за управљање отпадом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?</w:t>
            </w:r>
            <w:r w:rsidR="007A741A">
              <w:rPr>
                <w:rStyle w:val="FootnoteReference"/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footnoteReference w:id="1"/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A741A" w:rsidRPr="002E26A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Да       </w:t>
            </w:r>
          </w:p>
          <w:p w:rsidR="002E26A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r w:rsidRPr="002E26A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Не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E26AA" w:rsidRPr="005F61CA" w:rsidRDefault="002E26A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741A" w:rsidRPr="00164A75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Решење о издавању дозволе за управљање отпадом издато за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A741A" w:rsidRPr="007A741A" w:rsidRDefault="007A741A" w:rsidP="00E00BEE">
            <w:pPr>
              <w:tabs>
                <w:tab w:val="left" w:pos="27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1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6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Сакупљање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2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7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Транспорт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3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8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>Складиштење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4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39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Третман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5"/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instrText xml:space="preserve"> FORMCHECKBOX </w:instrText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r>
            <w:r w:rsidR="002F67F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fldChar w:fldCharType="end"/>
            </w:r>
            <w:bookmarkEnd w:id="40"/>
            <w:r w:rsidRPr="007A741A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Одлагање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741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741A" w:rsidRPr="00164A75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Дозвола за управљање отпадом за сакупљање</w:t>
            </w:r>
          </w:p>
          <w:p w:rsidR="007A741A" w:rsidRPr="00E00BEE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6"/>
                <w:szCs w:val="6"/>
                <w:lang w:val="ru-RU"/>
              </w:rPr>
            </w:pP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:rsidR="007A741A" w:rsidRPr="005F61C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до: </w:t>
            </w:r>
          </w:p>
        </w:tc>
      </w:tr>
      <w:tr w:rsidR="007A741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транспорт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до: </w:t>
            </w:r>
          </w:p>
          <w:p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складиштење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третман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A741A" w:rsidRPr="005F61CA" w:rsidTr="00E00BEE">
        <w:trPr>
          <w:cantSplit/>
          <w:trHeight w:val="8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741A" w:rsidRPr="005F61CA" w:rsidRDefault="007A741A" w:rsidP="00E00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77" w:type="dxa"/>
            <w:gridSpan w:val="3"/>
            <w:shd w:val="clear" w:color="auto" w:fill="auto"/>
            <w:vAlign w:val="center"/>
          </w:tcPr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911F68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Дозвола за управљање отпадом за одлагање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Број дозволе: </w:t>
            </w:r>
          </w:p>
          <w:p w:rsidR="007A741A" w:rsidRPr="00164A75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Издата од стране: </w:t>
            </w:r>
          </w:p>
          <w:p w:rsidR="007A741A" w:rsidRP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Датум издавања: </w:t>
            </w:r>
          </w:p>
          <w:p w:rsidR="007A741A" w:rsidRDefault="007A741A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Важи до</w:t>
            </w:r>
          </w:p>
          <w:p w:rsidR="00E00BEE" w:rsidRPr="00E00BEE" w:rsidRDefault="00E00BEE" w:rsidP="00E00BEE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743E9F" w:rsidRDefault="00743E9F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E00BEE" w:rsidRDefault="00E00BEE" w:rsidP="00E00BEE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8D731D" w:rsidRPr="005F61CA" w:rsidTr="001E7EBE">
        <w:trPr>
          <w:trHeight w:val="1256"/>
        </w:trPr>
        <w:tc>
          <w:tcPr>
            <w:tcW w:w="9923" w:type="dxa"/>
          </w:tcPr>
          <w:p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Коментар:</w:t>
            </w:r>
          </w:p>
          <w:p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731D" w:rsidRPr="005F61CA" w:rsidRDefault="008D731D" w:rsidP="00E00B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00BEE" w:rsidRDefault="00E00BEE" w:rsidP="00E00B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</w:p>
    <w:p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</w:pPr>
      <w:r w:rsidRPr="00164A75"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  <w:t>Датум инспекцијског надзора на терену:</w:t>
      </w:r>
    </w:p>
    <w:p w:rsidR="008D731D" w:rsidRPr="00164A75" w:rsidRDefault="008D731D" w:rsidP="00E00BEE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64A75">
        <w:rPr>
          <w:rFonts w:ascii="Times New Roman" w:hAnsi="Times New Roman" w:cs="Times New Roman"/>
          <w:bCs/>
          <w:color w:val="000000"/>
          <w:sz w:val="24"/>
          <w:szCs w:val="24"/>
          <w:lang w:val="ru-RU" w:eastAsia="de-DE"/>
        </w:rPr>
        <w:t>Број записника, уз који се прилаже контролна листа: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731D" w:rsidRPr="00164A75" w:rsidTr="001E7EBE">
        <w:tc>
          <w:tcPr>
            <w:tcW w:w="3080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Овлашћено лице</w:t>
            </w:r>
          </w:p>
        </w:tc>
        <w:tc>
          <w:tcPr>
            <w:tcW w:w="3081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Инспектор за заштиту животне средине</w:t>
            </w:r>
          </w:p>
        </w:tc>
      </w:tr>
      <w:tr w:rsidR="008D731D" w:rsidRPr="00164A75" w:rsidTr="001E7EBE">
        <w:trPr>
          <w:trHeight w:val="527"/>
        </w:trPr>
        <w:tc>
          <w:tcPr>
            <w:tcW w:w="3080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31D" w:rsidRPr="005F61CA" w:rsidTr="001E7EBE">
        <w:trPr>
          <w:trHeight w:val="352"/>
        </w:trPr>
        <w:tc>
          <w:tcPr>
            <w:tcW w:w="3080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3081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D731D" w:rsidRPr="005F61CA" w:rsidRDefault="008D731D" w:rsidP="00E00BEE">
            <w:pPr>
              <w:tabs>
                <w:tab w:val="left" w:pos="84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CA">
              <w:rPr>
                <w:rFonts w:ascii="Times New Roman" w:hAnsi="Times New Roman" w:cs="Times New Roman"/>
              </w:rPr>
              <w:t>___________________</w:t>
            </w:r>
          </w:p>
        </w:tc>
      </w:tr>
    </w:tbl>
    <w:p w:rsidR="0057353A" w:rsidRDefault="0057353A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RS" w:eastAsia="sr-Latn-CS"/>
        </w:rPr>
      </w:pPr>
    </w:p>
    <w:p w:rsidR="006969F3" w:rsidRDefault="006969F3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RS" w:eastAsia="sr-Latn-CS"/>
        </w:rPr>
      </w:pPr>
    </w:p>
    <w:p w:rsidR="0057353A" w:rsidRPr="0057353A" w:rsidRDefault="0057353A" w:rsidP="00E00BE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RS" w:eastAsia="sr-Latn-CS"/>
        </w:rPr>
        <w:t>В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АЖН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en-US" w:eastAsia="sr-Latn-CS"/>
        </w:rPr>
        <w:t xml:space="preserve">E 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НАПОМЕН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en-US" w:eastAsia="sr-Latn-CS"/>
        </w:rPr>
        <w:t>E</w:t>
      </w:r>
      <w:r w:rsidRPr="0057353A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:</w:t>
      </w:r>
    </w:p>
    <w:p w:rsidR="0057353A" w:rsidRPr="0057353A" w:rsidRDefault="0057353A" w:rsidP="00E00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57353A">
        <w:rPr>
          <w:rFonts w:ascii="Times New Roman" w:eastAsia="Calibri" w:hAnsi="Times New Roman" w:cs="Times New Roman"/>
          <w:sz w:val="24"/>
          <w:szCs w:val="24"/>
          <w:lang w:val="sr-Latn-BA"/>
        </w:rPr>
        <w:t xml:space="preserve">- </w:t>
      </w:r>
      <w:r w:rsidRPr="0057353A">
        <w:rPr>
          <w:rFonts w:ascii="Times New Roman" w:eastAsia="Calibri" w:hAnsi="Times New Roman" w:cs="Times New Roman"/>
          <w:sz w:val="24"/>
          <w:szCs w:val="24"/>
          <w:lang w:val="sr-Cyrl-RS"/>
        </w:rPr>
        <w:t>Контролна листа</w:t>
      </w:r>
      <w:r w:rsidRPr="0057353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Pr="00573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утврђивање испуњености услова за почетак рада постројења за управљање отпадом користи се у ванредном утврђујућем инспекцијском надзору по захтеву надзираног субјекта. </w:t>
      </w:r>
    </w:p>
    <w:p w:rsidR="00336944" w:rsidRPr="00164A75" w:rsidRDefault="0057353A" w:rsidP="00E00BEE">
      <w:pPr>
        <w:spacing w:after="0" w:line="240" w:lineRule="auto"/>
        <w:jc w:val="both"/>
        <w:rPr>
          <w:lang w:val="ru-RU"/>
        </w:rPr>
      </w:pPr>
      <w:r w:rsidRPr="00164A75">
        <w:rPr>
          <w:rFonts w:ascii="Times New Roman" w:eastAsia="Times New Roman" w:hAnsi="Times New Roman" w:cs="Times New Roman"/>
          <w:iCs/>
          <w:sz w:val="24"/>
          <w:szCs w:val="24"/>
          <w:lang w:val="ru-RU" w:eastAsia="sr-Latn-CS"/>
        </w:rPr>
        <w:t xml:space="preserve">-  </w:t>
      </w:r>
      <w:r w:rsidRPr="0057353A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>Ова контролна листа се не бодује.</w:t>
      </w:r>
    </w:p>
    <w:sectPr w:rsidR="00336944" w:rsidRPr="00164A75" w:rsidSect="005F6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F1" w:rsidRDefault="002F67F1" w:rsidP="008D731D">
      <w:pPr>
        <w:spacing w:after="0" w:line="240" w:lineRule="auto"/>
      </w:pPr>
      <w:r>
        <w:separator/>
      </w:r>
    </w:p>
  </w:endnote>
  <w:endnote w:type="continuationSeparator" w:id="0">
    <w:p w:rsidR="002F67F1" w:rsidRDefault="002F67F1" w:rsidP="008D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15" w:rsidRDefault="00135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5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F61CA" w:rsidRPr="005F61CA" w:rsidRDefault="006969F3">
        <w:pPr>
          <w:pStyle w:val="Footer"/>
          <w:jc w:val="center"/>
          <w:rPr>
            <w:rFonts w:ascii="Times New Roman" w:hAnsi="Times New Roman" w:cs="Times New Roman"/>
          </w:rPr>
        </w:pPr>
        <w:r w:rsidRPr="005F61CA">
          <w:rPr>
            <w:rFonts w:ascii="Times New Roman" w:hAnsi="Times New Roman" w:cs="Times New Roman"/>
          </w:rPr>
          <w:fldChar w:fldCharType="begin"/>
        </w:r>
        <w:r w:rsidRPr="005F61CA">
          <w:rPr>
            <w:rFonts w:ascii="Times New Roman" w:hAnsi="Times New Roman" w:cs="Times New Roman"/>
          </w:rPr>
          <w:instrText xml:space="preserve"> PAGE   \* MERGEFORMAT </w:instrText>
        </w:r>
        <w:r w:rsidRPr="005F61CA">
          <w:rPr>
            <w:rFonts w:ascii="Times New Roman" w:hAnsi="Times New Roman" w:cs="Times New Roman"/>
          </w:rPr>
          <w:fldChar w:fldCharType="separate"/>
        </w:r>
        <w:r w:rsidR="00135BFE">
          <w:rPr>
            <w:rFonts w:ascii="Times New Roman" w:hAnsi="Times New Roman" w:cs="Times New Roman"/>
            <w:noProof/>
          </w:rPr>
          <w:t>2</w:t>
        </w:r>
        <w:r w:rsidRPr="005F61C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15" w:rsidRDefault="00135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F1" w:rsidRDefault="002F67F1" w:rsidP="008D731D">
      <w:pPr>
        <w:spacing w:after="0" w:line="240" w:lineRule="auto"/>
      </w:pPr>
      <w:r>
        <w:separator/>
      </w:r>
    </w:p>
  </w:footnote>
  <w:footnote w:type="continuationSeparator" w:id="0">
    <w:p w:rsidR="002F67F1" w:rsidRDefault="002F67F1" w:rsidP="008D731D">
      <w:pPr>
        <w:spacing w:after="0" w:line="240" w:lineRule="auto"/>
      </w:pPr>
      <w:r>
        <w:continuationSeparator/>
      </w:r>
    </w:p>
  </w:footnote>
  <w:footnote w:id="1">
    <w:p w:rsidR="007A741A" w:rsidRPr="007A741A" w:rsidRDefault="007A741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64A75">
        <w:rPr>
          <w:lang w:val="ru-RU"/>
        </w:rPr>
        <w:t xml:space="preserve"> </w:t>
      </w:r>
      <w:r w:rsidRPr="007A741A">
        <w:rPr>
          <w:rFonts w:ascii="Times New Roman" w:hAnsi="Times New Roman"/>
          <w:lang w:val="sr-Cyrl-RS"/>
        </w:rPr>
        <w:t xml:space="preserve">Ако је на питање одговор </w:t>
      </w:r>
      <w:r>
        <w:rPr>
          <w:rFonts w:ascii="Times New Roman" w:hAnsi="Times New Roman"/>
          <w:lang w:val="sr-Cyrl-RS"/>
        </w:rPr>
        <w:t>„</w:t>
      </w:r>
      <w:r w:rsidRPr="007A741A">
        <w:rPr>
          <w:rFonts w:ascii="Times New Roman" w:hAnsi="Times New Roman"/>
          <w:lang w:val="sr-Cyrl-RS"/>
        </w:rPr>
        <w:t>Да</w:t>
      </w:r>
      <w:r>
        <w:rPr>
          <w:rFonts w:ascii="Times New Roman" w:hAnsi="Times New Roman"/>
          <w:lang w:val="sr-Cyrl-RS"/>
        </w:rPr>
        <w:t>“</w:t>
      </w:r>
      <w:r w:rsidRPr="007A741A">
        <w:rPr>
          <w:rFonts w:ascii="Times New Roman" w:hAnsi="Times New Roman"/>
          <w:lang w:val="sr-Cyrl-RS"/>
        </w:rPr>
        <w:t xml:space="preserve"> одговорити на следеће питање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15" w:rsidRDefault="001356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62" w:type="dxa"/>
      <w:tblInd w:w="-612" w:type="dxa"/>
      <w:tblLook w:val="04A0" w:firstRow="1" w:lastRow="0" w:firstColumn="1" w:lastColumn="0" w:noHBand="0" w:noVBand="1"/>
    </w:tblPr>
    <w:tblGrid>
      <w:gridCol w:w="10326"/>
      <w:gridCol w:w="236"/>
    </w:tblGrid>
    <w:tr w:rsidR="007C42CA" w:rsidRPr="005F61CA" w:rsidTr="007C42CA">
      <w:trPr>
        <w:trHeight w:val="1088"/>
      </w:trPr>
      <w:tc>
        <w:tcPr>
          <w:tcW w:w="10326" w:type="dxa"/>
          <w:shd w:val="clear" w:color="auto" w:fill="auto"/>
          <w:vAlign w:val="center"/>
        </w:tcPr>
        <w:tbl>
          <w:tblPr>
            <w:tblW w:w="10110" w:type="dxa"/>
            <w:jc w:val="center"/>
            <w:tblLook w:val="04A0" w:firstRow="1" w:lastRow="0" w:firstColumn="1" w:lastColumn="0" w:noHBand="0" w:noVBand="1"/>
          </w:tblPr>
          <w:tblGrid>
            <w:gridCol w:w="990"/>
            <w:gridCol w:w="6426"/>
            <w:gridCol w:w="2694"/>
          </w:tblGrid>
          <w:tr w:rsidR="007C42CA" w:rsidRPr="005F61CA" w:rsidTr="007C42CA">
            <w:trPr>
              <w:trHeight w:val="1088"/>
              <w:jc w:val="center"/>
            </w:trPr>
            <w:tc>
              <w:tcPr>
                <w:tcW w:w="990" w:type="dxa"/>
                <w:shd w:val="clear" w:color="auto" w:fill="auto"/>
              </w:tcPr>
              <w:p w:rsidR="007C42CA" w:rsidRPr="005F61CA" w:rsidRDefault="006969F3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</w:rPr>
                </w:pPr>
                <w:r w:rsidRPr="005F61CA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 wp14:anchorId="6598B007" wp14:editId="2DA5E6A5">
                      <wp:extent cx="390525" cy="676275"/>
                      <wp:effectExtent l="0" t="0" r="9525" b="9525"/>
                      <wp:docPr id="4" name="Picture 2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26" w:type="dxa"/>
                <w:shd w:val="clear" w:color="auto" w:fill="auto"/>
                <w:vAlign w:val="center"/>
              </w:tcPr>
              <w:p w:rsidR="007C42CA" w:rsidRPr="00164A75" w:rsidRDefault="006969F3" w:rsidP="00657AC7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164A75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:rsidR="007C42CA" w:rsidRPr="00164A75" w:rsidRDefault="006969F3" w:rsidP="00657AC7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:rsidR="007C42CA" w:rsidRPr="00164A75" w:rsidRDefault="006969F3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164A75">
                  <w:rPr>
                    <w:rFonts w:ascii="Times New Roman" w:eastAsia="Times New Roman" w:hAnsi="Times New Roman"/>
                    <w:lang w:val="ru-RU"/>
                  </w:rPr>
                  <w:t>Сектор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за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надзор и предострожност у животној средини</w:t>
                </w:r>
              </w:p>
              <w:p w:rsidR="007C42CA" w:rsidRPr="00164A75" w:rsidRDefault="006969F3" w:rsidP="00657AC7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Инспекција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за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заштиту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животне</w:t>
                </w:r>
                <w:r w:rsidRPr="00164A75">
                  <w:rPr>
                    <w:rFonts w:eastAsia="Times New Roman"/>
                    <w:lang w:val="ru-RU"/>
                  </w:rPr>
                  <w:t xml:space="preserve"> </w:t>
                </w:r>
                <w:r w:rsidRPr="00164A75">
                  <w:rPr>
                    <w:rFonts w:ascii="Times New Roman" w:eastAsia="Times New Roman" w:hAnsi="Times New Roman"/>
                    <w:lang w:val="ru-RU"/>
                  </w:rPr>
                  <w:t>средине</w:t>
                </w:r>
              </w:p>
            </w:tc>
            <w:tc>
              <w:tcPr>
                <w:tcW w:w="2694" w:type="dxa"/>
                <w:shd w:val="clear" w:color="auto" w:fill="auto"/>
                <w:vAlign w:val="center"/>
              </w:tcPr>
              <w:p w:rsidR="007C42CA" w:rsidRPr="005F61CA" w:rsidRDefault="006969F3" w:rsidP="00164A75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</w:pPr>
                <w:r w:rsidRPr="005F61CA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>Шифра:</w:t>
                </w:r>
                <w:r w:rsidR="003D7DAD">
                  <w:rPr>
                    <w:rFonts w:ascii="Times New Roman" w:eastAsia="Times New Roman" w:hAnsi="Times New Roman"/>
                    <w:b/>
                    <w:sz w:val="24"/>
                    <w:szCs w:val="24"/>
                  </w:rPr>
                  <w:t xml:space="preserve"> </w:t>
                </w:r>
                <w:r w:rsidR="003D7DAD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КЛ-04</w:t>
                </w:r>
                <w:r w:rsidR="0013561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-01/02</w:t>
                </w:r>
              </w:p>
              <w:p w:rsidR="007C42CA" w:rsidRPr="005F61CA" w:rsidRDefault="0059791A" w:rsidP="00164A75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13561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27.12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.2019.</w:t>
                </w:r>
              </w:p>
            </w:tc>
          </w:tr>
        </w:tbl>
        <w:p w:rsidR="007C42CA" w:rsidRPr="005F61CA" w:rsidRDefault="002F67F1" w:rsidP="00657AC7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</w:rPr>
          </w:pPr>
        </w:p>
      </w:tc>
      <w:tc>
        <w:tcPr>
          <w:tcW w:w="236" w:type="dxa"/>
          <w:shd w:val="clear" w:color="auto" w:fill="auto"/>
          <w:vAlign w:val="center"/>
        </w:tcPr>
        <w:p w:rsidR="007C42CA" w:rsidRPr="005F61CA" w:rsidRDefault="002F67F1" w:rsidP="00657AC7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7C42CA" w:rsidRPr="005F61CA" w:rsidRDefault="002F67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15" w:rsidRDefault="001356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617F"/>
    <w:multiLevelType w:val="hybridMultilevel"/>
    <w:tmpl w:val="205238CE"/>
    <w:lvl w:ilvl="0" w:tplc="5EE038B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1D"/>
    <w:rsid w:val="00006F4A"/>
    <w:rsid w:val="00135615"/>
    <w:rsid w:val="00135BFE"/>
    <w:rsid w:val="00164A75"/>
    <w:rsid w:val="002177C6"/>
    <w:rsid w:val="002849C5"/>
    <w:rsid w:val="002E26AA"/>
    <w:rsid w:val="002F67F1"/>
    <w:rsid w:val="00336944"/>
    <w:rsid w:val="003A5A6E"/>
    <w:rsid w:val="003D7DAD"/>
    <w:rsid w:val="004472EE"/>
    <w:rsid w:val="004E6356"/>
    <w:rsid w:val="0057353A"/>
    <w:rsid w:val="0059791A"/>
    <w:rsid w:val="006969F3"/>
    <w:rsid w:val="00743E9F"/>
    <w:rsid w:val="00746E91"/>
    <w:rsid w:val="007A741A"/>
    <w:rsid w:val="008C6CBC"/>
    <w:rsid w:val="008D731D"/>
    <w:rsid w:val="00A45BF7"/>
    <w:rsid w:val="00AE2D37"/>
    <w:rsid w:val="00B570EC"/>
    <w:rsid w:val="00C73F7C"/>
    <w:rsid w:val="00C83C3F"/>
    <w:rsid w:val="00CC0D8E"/>
    <w:rsid w:val="00DB6BFB"/>
    <w:rsid w:val="00DD4419"/>
    <w:rsid w:val="00E00BEE"/>
    <w:rsid w:val="00E02794"/>
    <w:rsid w:val="00E12EC3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1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31D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1D"/>
    <w:rPr>
      <w:rFonts w:ascii="Verdana" w:eastAsia="Verdana" w:hAnsi="Verdana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31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31D"/>
    <w:rPr>
      <w:vertAlign w:val="superscript"/>
    </w:rPr>
  </w:style>
  <w:style w:type="table" w:styleId="TableGrid">
    <w:name w:val="Table Grid"/>
    <w:basedOn w:val="TableNormal"/>
    <w:uiPriority w:val="59"/>
    <w:rsid w:val="008D731D"/>
    <w:pPr>
      <w:spacing w:after="0" w:line="240" w:lineRule="auto"/>
      <w:jc w:val="both"/>
    </w:pPr>
    <w:rPr>
      <w:rFonts w:ascii="Times New Roman" w:hAnsi="Times New Roman"/>
      <w:sz w:val="24"/>
      <w:lang w:val="sr-Cyrl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FE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1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31D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8D731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31D"/>
    <w:rPr>
      <w:rFonts w:ascii="Verdana" w:eastAsia="Verdana" w:hAnsi="Verdana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731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31D"/>
    <w:rPr>
      <w:vertAlign w:val="superscript"/>
    </w:rPr>
  </w:style>
  <w:style w:type="table" w:styleId="TableGrid">
    <w:name w:val="Table Grid"/>
    <w:basedOn w:val="TableNormal"/>
    <w:uiPriority w:val="59"/>
    <w:rsid w:val="008D731D"/>
    <w:pPr>
      <w:spacing w:after="0" w:line="240" w:lineRule="auto"/>
      <w:jc w:val="both"/>
    </w:pPr>
    <w:rPr>
      <w:rFonts w:ascii="Times New Roman" w:hAnsi="Times New Roman"/>
      <w:sz w:val="24"/>
      <w:lang w:val="sr-Cyrl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FE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6256-E9BE-4ABD-A204-A5EF93A0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dragana</cp:lastModifiedBy>
  <cp:revision>2</cp:revision>
  <dcterms:created xsi:type="dcterms:W3CDTF">2020-03-10T07:33:00Z</dcterms:created>
  <dcterms:modified xsi:type="dcterms:W3CDTF">2020-03-10T07:33:00Z</dcterms:modified>
</cp:coreProperties>
</file>